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CC87D">
      <w:pPr>
        <w:rPr>
          <w:rFonts w:hint="eastAsia" w:ascii="仿宋" w:hAnsi="仿宋" w:eastAsia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附件：机房安全设备维保服务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需求</w:t>
      </w:r>
    </w:p>
    <w:bookmarkEnd w:id="0"/>
    <w:tbl>
      <w:tblPr>
        <w:tblStyle w:val="2"/>
        <w:tblW w:w="48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928"/>
        <w:gridCol w:w="919"/>
        <w:gridCol w:w="4908"/>
        <w:gridCol w:w="1036"/>
      </w:tblGrid>
      <w:tr w14:paraId="78F29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79" w:type="pct"/>
            <w:shd w:val="clear" w:color="000000" w:fill="FFFFFF" w:themeFill="background1"/>
            <w:vAlign w:val="center"/>
          </w:tcPr>
          <w:p w14:paraId="0CCD3AE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562" w:type="pct"/>
            <w:shd w:val="clear" w:color="000000" w:fill="FFFFFF" w:themeFill="background1"/>
            <w:vAlign w:val="center"/>
          </w:tcPr>
          <w:p w14:paraId="3A04246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556" w:type="pct"/>
            <w:shd w:val="clear" w:color="000000" w:fill="FFFFFF" w:themeFill="background1"/>
            <w:vAlign w:val="center"/>
          </w:tcPr>
          <w:p w14:paraId="3858DAB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维</w:t>
            </w:r>
            <w:r>
              <w:rPr>
                <w:rFonts w:hint="eastAsia" w:ascii="宋体" w:hAnsi="宋体"/>
                <w:szCs w:val="21"/>
              </w:rPr>
              <w:t>保设备品牌</w:t>
            </w:r>
            <w:r>
              <w:rPr>
                <w:rFonts w:ascii="宋体" w:hAnsi="宋体"/>
                <w:szCs w:val="21"/>
              </w:rPr>
              <w:t>型号</w:t>
            </w:r>
          </w:p>
        </w:tc>
        <w:tc>
          <w:tcPr>
            <w:tcW w:w="2973" w:type="pct"/>
            <w:shd w:val="clear" w:color="000000" w:fill="FFFFFF" w:themeFill="background1"/>
            <w:vAlign w:val="center"/>
          </w:tcPr>
          <w:p w14:paraId="43CBD74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服务内容</w:t>
            </w:r>
          </w:p>
        </w:tc>
        <w:tc>
          <w:tcPr>
            <w:tcW w:w="627" w:type="pct"/>
            <w:shd w:val="clear" w:color="000000" w:fill="FFFFFF" w:themeFill="background1"/>
            <w:vAlign w:val="center"/>
          </w:tcPr>
          <w:p w14:paraId="7E0DAF9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量</w:t>
            </w:r>
          </w:p>
        </w:tc>
      </w:tr>
      <w:tr w14:paraId="61B5D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restart"/>
            <w:shd w:val="solid" w:color="FFFFFF" w:fill="auto"/>
            <w:vAlign w:val="center"/>
          </w:tcPr>
          <w:p w14:paraId="0D0AB5B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562" w:type="pct"/>
            <w:vMerge w:val="restart"/>
            <w:shd w:val="clear" w:color="auto" w:fill="FFFFFF"/>
            <w:vAlign w:val="center"/>
          </w:tcPr>
          <w:p w14:paraId="3CD187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防火墙授权升级和硬件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维</w:t>
            </w:r>
            <w:r>
              <w:rPr>
                <w:rFonts w:hint="eastAsia" w:ascii="宋体" w:hAnsi="宋体"/>
                <w:kern w:val="0"/>
                <w:szCs w:val="21"/>
              </w:rPr>
              <w:t>保服务</w:t>
            </w:r>
          </w:p>
        </w:tc>
        <w:tc>
          <w:tcPr>
            <w:tcW w:w="556" w:type="pct"/>
            <w:vMerge w:val="restart"/>
            <w:shd w:val="clear" w:color="auto" w:fill="FFFFFF"/>
            <w:vAlign w:val="center"/>
          </w:tcPr>
          <w:p w14:paraId="6EE9E9F2">
            <w:pPr>
              <w:widowControl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绿盟、NFNX3-HD2300</w:t>
            </w:r>
          </w:p>
        </w:tc>
        <w:tc>
          <w:tcPr>
            <w:tcW w:w="2973" w:type="pct"/>
            <w:shd w:val="clear" w:color="auto" w:fill="FFFFFF"/>
            <w:vAlign w:val="center"/>
          </w:tcPr>
          <w:p w14:paraId="78E6EC69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NFNX3-HD2300授权许可-防病毒模块升级维保，提供病毒特征库一年升级授权服务。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757B14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6D19F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continue"/>
            <w:shd w:val="solid" w:color="FFFFFF" w:fill="auto"/>
            <w:vAlign w:val="center"/>
          </w:tcPr>
          <w:p w14:paraId="014D7AE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2" w:type="pct"/>
            <w:vMerge w:val="continue"/>
            <w:shd w:val="clear" w:color="auto" w:fill="FFFFFF"/>
            <w:vAlign w:val="center"/>
          </w:tcPr>
          <w:p w14:paraId="034023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556" w:type="pct"/>
            <w:vMerge w:val="continue"/>
            <w:shd w:val="clear" w:color="auto" w:fill="FFFFFF"/>
            <w:vAlign w:val="center"/>
          </w:tcPr>
          <w:p w14:paraId="45C4BDF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973" w:type="pct"/>
            <w:shd w:val="clear" w:color="auto" w:fill="FFFFFF"/>
            <w:vAlign w:val="center"/>
          </w:tcPr>
          <w:p w14:paraId="7A777222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NFNX3-HD2300授权许可-入侵防护模块升级维保，提供入侵防护特征库一年升级授权服务。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06ACB4E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55092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continue"/>
            <w:shd w:val="solid" w:color="FFFFFF" w:fill="auto"/>
            <w:vAlign w:val="center"/>
          </w:tcPr>
          <w:p w14:paraId="04AC96F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2" w:type="pct"/>
            <w:vMerge w:val="continue"/>
            <w:shd w:val="clear" w:color="auto" w:fill="FFFFFF"/>
            <w:vAlign w:val="center"/>
          </w:tcPr>
          <w:p w14:paraId="763FE2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556" w:type="pct"/>
            <w:vMerge w:val="continue"/>
            <w:shd w:val="clear" w:color="auto" w:fill="FFFFFF"/>
            <w:vAlign w:val="center"/>
          </w:tcPr>
          <w:p w14:paraId="54CDEA1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973" w:type="pct"/>
            <w:shd w:val="clear" w:color="auto" w:fill="FFFFFF"/>
            <w:vAlign w:val="center"/>
          </w:tcPr>
          <w:p w14:paraId="603E1F23">
            <w:pPr>
              <w:widowControl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NFNX3-HD2300授权许可-</w:t>
            </w:r>
            <w:r>
              <w:rPr>
                <w:rFonts w:hint="eastAsia" w:ascii="宋体" w:hAnsi="宋体"/>
                <w:szCs w:val="21"/>
                <w:lang w:eastAsia="zh-CN"/>
              </w:rPr>
              <w:t>应用特征库</w:t>
            </w:r>
            <w:r>
              <w:rPr>
                <w:rFonts w:hint="eastAsia" w:ascii="宋体" w:hAnsi="宋体"/>
                <w:szCs w:val="21"/>
              </w:rPr>
              <w:t>升级维保，提供入侵防护特征库一年升级授权服务。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86490A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0F194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continue"/>
            <w:shd w:val="solid" w:color="FFFFFF" w:fill="auto"/>
            <w:vAlign w:val="center"/>
          </w:tcPr>
          <w:p w14:paraId="6BE20E7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2" w:type="pct"/>
            <w:vMerge w:val="continue"/>
            <w:shd w:val="clear" w:color="auto" w:fill="FFFFFF"/>
            <w:vAlign w:val="center"/>
          </w:tcPr>
          <w:p w14:paraId="44B2F0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556" w:type="pct"/>
            <w:vMerge w:val="continue"/>
            <w:shd w:val="clear" w:color="auto" w:fill="FFFFFF"/>
            <w:vAlign w:val="center"/>
          </w:tcPr>
          <w:p w14:paraId="0A48FA7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973" w:type="pct"/>
            <w:shd w:val="clear" w:color="auto" w:fill="FFFFFF"/>
            <w:vAlign w:val="center"/>
          </w:tcPr>
          <w:p w14:paraId="4BF80522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硬件产品续约单年服务包，包含：①产品系统升级；②远程支持服务；③产品保修服务；④硬件故障上门支持。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CF2BB6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6E120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shd w:val="solid" w:color="FFFFFF" w:fill="auto"/>
            <w:vAlign w:val="center"/>
          </w:tcPr>
          <w:p w14:paraId="20F6AB1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562" w:type="pct"/>
            <w:shd w:val="clear" w:color="auto" w:fill="FFFFFF"/>
            <w:vAlign w:val="center"/>
          </w:tcPr>
          <w:p w14:paraId="320D5D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waf授权升级和硬件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维</w:t>
            </w:r>
            <w:r>
              <w:rPr>
                <w:rFonts w:hint="eastAsia" w:ascii="宋体" w:hAnsi="宋体"/>
                <w:kern w:val="0"/>
                <w:szCs w:val="21"/>
              </w:rPr>
              <w:t>保服务</w:t>
            </w:r>
          </w:p>
        </w:tc>
        <w:tc>
          <w:tcPr>
            <w:tcW w:w="556" w:type="pct"/>
            <w:shd w:val="clear" w:color="auto" w:fill="FFFFFF"/>
            <w:vAlign w:val="center"/>
          </w:tcPr>
          <w:p w14:paraId="45D55FC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绿盟、</w:t>
            </w:r>
            <w:r>
              <w:rPr>
                <w:rFonts w:ascii="宋体" w:hAnsi="宋体"/>
                <w:kern w:val="0"/>
                <w:szCs w:val="21"/>
              </w:rPr>
              <w:t>WAFNX3-HD300C</w:t>
            </w:r>
          </w:p>
        </w:tc>
        <w:tc>
          <w:tcPr>
            <w:tcW w:w="2973" w:type="pct"/>
            <w:shd w:val="clear" w:color="auto" w:fill="FFFFFF"/>
            <w:vAlign w:val="center"/>
          </w:tcPr>
          <w:p w14:paraId="25C79C33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原厂单年服务包-硬件产品，包含产品系统升级、waf特征库授权升级、产品保修、远程支持服务、硬件故障上门支持。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75C01AA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1F1F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restart"/>
            <w:shd w:val="solid" w:color="FFFFFF" w:fill="auto"/>
            <w:vAlign w:val="center"/>
          </w:tcPr>
          <w:p w14:paraId="6A38961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562" w:type="pct"/>
            <w:vMerge w:val="restart"/>
            <w:shd w:val="clear" w:color="auto" w:fill="FFFFFF"/>
            <w:vAlign w:val="center"/>
          </w:tcPr>
          <w:p w14:paraId="17E3EF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态势感知授权升级和硬件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维</w:t>
            </w:r>
            <w:r>
              <w:rPr>
                <w:rFonts w:hint="eastAsia" w:ascii="宋体" w:hAnsi="宋体"/>
                <w:kern w:val="0"/>
                <w:szCs w:val="21"/>
              </w:rPr>
              <w:t>保服务</w:t>
            </w:r>
          </w:p>
        </w:tc>
        <w:tc>
          <w:tcPr>
            <w:tcW w:w="556" w:type="pct"/>
            <w:vMerge w:val="restart"/>
            <w:shd w:val="clear" w:color="auto" w:fill="FFFFFF"/>
            <w:vAlign w:val="center"/>
          </w:tcPr>
          <w:p w14:paraId="1E71F72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绿盟、</w:t>
            </w:r>
            <w:r>
              <w:rPr>
                <w:rFonts w:ascii="宋体" w:hAnsi="宋体"/>
                <w:kern w:val="0"/>
                <w:szCs w:val="21"/>
              </w:rPr>
              <w:t>ESP-HNX3-HD1000C</w:t>
            </w:r>
          </w:p>
        </w:tc>
        <w:tc>
          <w:tcPr>
            <w:tcW w:w="2973" w:type="pct"/>
            <w:shd w:val="clear" w:color="auto" w:fill="FFFFFF"/>
            <w:vAlign w:val="center"/>
          </w:tcPr>
          <w:p w14:paraId="1522D7C1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场景模型升级服务,含场景模型一年升级授权服务。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74BBB90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04BB2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continue"/>
            <w:shd w:val="solid" w:color="FFFFFF" w:fill="auto"/>
            <w:vAlign w:val="center"/>
          </w:tcPr>
          <w:p w14:paraId="7458CD3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2" w:type="pct"/>
            <w:vMerge w:val="continue"/>
            <w:shd w:val="clear" w:color="auto" w:fill="FFFFFF"/>
            <w:vAlign w:val="center"/>
          </w:tcPr>
          <w:p w14:paraId="0DC5D861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556" w:type="pct"/>
            <w:vMerge w:val="continue"/>
            <w:shd w:val="clear" w:color="auto" w:fill="FFFFFF"/>
            <w:vAlign w:val="center"/>
          </w:tcPr>
          <w:p w14:paraId="7A0ABE9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973" w:type="pct"/>
            <w:shd w:val="clear" w:color="auto" w:fill="FFFFFF"/>
            <w:vAlign w:val="center"/>
          </w:tcPr>
          <w:p w14:paraId="093F1116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硬件产品续约单年服务包，包含：①产品系统升级；②远程支持服务；③产品保修服务；④硬件故障上门支持。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537F254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42DB9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restart"/>
            <w:shd w:val="solid" w:color="FFFFFF" w:fill="auto"/>
            <w:vAlign w:val="center"/>
          </w:tcPr>
          <w:p w14:paraId="426D8EF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562" w:type="pct"/>
            <w:vMerge w:val="restart"/>
            <w:shd w:val="clear" w:color="auto" w:fill="FFFFFF"/>
            <w:vAlign w:val="center"/>
          </w:tcPr>
          <w:p w14:paraId="00136D29">
            <w:pPr>
              <w:widowControl/>
              <w:jc w:val="center"/>
              <w:textAlignment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探针授权升级和硬件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维</w:t>
            </w:r>
            <w:r>
              <w:rPr>
                <w:rFonts w:hint="eastAsia" w:ascii="宋体" w:hAnsi="宋体"/>
                <w:kern w:val="0"/>
                <w:szCs w:val="21"/>
              </w:rPr>
              <w:t>保服务</w:t>
            </w:r>
          </w:p>
        </w:tc>
        <w:tc>
          <w:tcPr>
            <w:tcW w:w="556" w:type="pct"/>
            <w:vMerge w:val="restart"/>
            <w:shd w:val="clear" w:color="auto" w:fill="FFFFFF"/>
            <w:vAlign w:val="center"/>
          </w:tcPr>
          <w:p w14:paraId="044F6AE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绿盟、</w:t>
            </w:r>
            <w:r>
              <w:rPr>
                <w:rFonts w:ascii="宋体" w:hAnsi="宋体"/>
                <w:kern w:val="0"/>
                <w:szCs w:val="21"/>
              </w:rPr>
              <w:t>UTSNX3-HD2100C</w:t>
            </w:r>
          </w:p>
        </w:tc>
        <w:tc>
          <w:tcPr>
            <w:tcW w:w="2973" w:type="pct"/>
            <w:shd w:val="clear" w:color="auto" w:fill="FFFFFF"/>
            <w:vAlign w:val="center"/>
          </w:tcPr>
          <w:p w14:paraId="75C5E64E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恶意文件检测模块升级维保，提供一年的病毒特征库升级授权服务。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44212E8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3C12E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continue"/>
            <w:shd w:val="solid" w:color="FFFFFF" w:fill="auto"/>
            <w:vAlign w:val="center"/>
          </w:tcPr>
          <w:p w14:paraId="4FF94B9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2" w:type="pct"/>
            <w:vMerge w:val="continue"/>
            <w:shd w:val="clear" w:color="auto" w:fill="FFFFFF"/>
            <w:vAlign w:val="center"/>
          </w:tcPr>
          <w:p w14:paraId="29D638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556" w:type="pct"/>
            <w:vMerge w:val="continue"/>
            <w:shd w:val="clear" w:color="auto" w:fill="FFFFFF"/>
            <w:vAlign w:val="center"/>
          </w:tcPr>
          <w:p w14:paraId="1A32F92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973" w:type="pct"/>
            <w:shd w:val="clear" w:color="auto" w:fill="FFFFFF"/>
            <w:vAlign w:val="center"/>
          </w:tcPr>
          <w:p w14:paraId="308D912E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入侵行为检测模块升级维保，提供一年的规则特征库升级授权服务。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4207722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0CA70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continue"/>
            <w:shd w:val="solid" w:color="FFFFFF" w:fill="auto"/>
            <w:vAlign w:val="center"/>
          </w:tcPr>
          <w:p w14:paraId="27B0843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2" w:type="pct"/>
            <w:vMerge w:val="continue"/>
            <w:shd w:val="clear" w:color="auto" w:fill="FFFFFF"/>
            <w:vAlign w:val="center"/>
          </w:tcPr>
          <w:p w14:paraId="39CC8A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556" w:type="pct"/>
            <w:vMerge w:val="continue"/>
            <w:shd w:val="clear" w:color="auto" w:fill="FFFFFF"/>
            <w:vAlign w:val="center"/>
          </w:tcPr>
          <w:p w14:paraId="76DE68B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973" w:type="pct"/>
            <w:shd w:val="clear" w:color="auto" w:fill="FFFFFF"/>
            <w:vAlign w:val="center"/>
          </w:tcPr>
          <w:p w14:paraId="4D6347E9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威胁情报检测模块升级维保，提供一年的威胁情报特征库升级授权服务。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74CA87F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76345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vMerge w:val="continue"/>
            <w:shd w:val="solid" w:color="FFFFFF" w:fill="auto"/>
            <w:vAlign w:val="center"/>
          </w:tcPr>
          <w:p w14:paraId="2E797D3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2" w:type="pct"/>
            <w:vMerge w:val="continue"/>
            <w:shd w:val="clear" w:color="auto" w:fill="FFFFFF"/>
            <w:vAlign w:val="center"/>
          </w:tcPr>
          <w:p w14:paraId="05C51D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556" w:type="pct"/>
            <w:vMerge w:val="continue"/>
            <w:shd w:val="clear" w:color="auto" w:fill="FFFFFF"/>
            <w:vAlign w:val="center"/>
          </w:tcPr>
          <w:p w14:paraId="760275B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973" w:type="pct"/>
            <w:shd w:val="clear" w:color="auto" w:fill="FFFFFF"/>
            <w:vAlign w:val="center"/>
          </w:tcPr>
          <w:p w14:paraId="576A6CF4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下市原厂单年服务包-硬件产品，包含产品系统升级、产品保修、远程支持服务、硬件故障上门支持。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28E2C28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6B88F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9" w:type="pct"/>
            <w:shd w:val="solid" w:color="FFFFFF" w:fill="auto"/>
            <w:vAlign w:val="center"/>
          </w:tcPr>
          <w:p w14:paraId="4D411A7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562" w:type="pct"/>
            <w:shd w:val="clear" w:color="auto" w:fill="FFFFFF"/>
            <w:vAlign w:val="center"/>
          </w:tcPr>
          <w:p w14:paraId="55A044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杀毒软件授权升级和软件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维</w:t>
            </w:r>
            <w:r>
              <w:rPr>
                <w:rFonts w:hint="eastAsia" w:ascii="宋体" w:hAnsi="宋体"/>
                <w:kern w:val="0"/>
                <w:szCs w:val="21"/>
              </w:rPr>
              <w:t>保服务</w:t>
            </w:r>
          </w:p>
        </w:tc>
        <w:tc>
          <w:tcPr>
            <w:tcW w:w="556" w:type="pct"/>
            <w:shd w:val="clear" w:color="auto" w:fill="FFFFFF"/>
            <w:vAlign w:val="center"/>
          </w:tcPr>
          <w:p w14:paraId="00789D9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金山、</w:t>
            </w:r>
            <w:r>
              <w:rPr>
                <w:rFonts w:ascii="宋体" w:hAnsi="宋体"/>
                <w:kern w:val="0"/>
                <w:szCs w:val="21"/>
              </w:rPr>
              <w:t>KSV9</w:t>
            </w:r>
          </w:p>
        </w:tc>
        <w:tc>
          <w:tcPr>
            <w:tcW w:w="2973" w:type="pct"/>
            <w:shd w:val="clear" w:color="auto" w:fill="FFFFFF"/>
            <w:vAlign w:val="center"/>
          </w:tcPr>
          <w:p w14:paraId="6654EB2E">
            <w:pPr>
              <w:widowControl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针对现网的杀毒软件提供以下服务：</w:t>
            </w:r>
          </w:p>
          <w:p w14:paraId="62CF21E5">
            <w:pPr>
              <w:widowControl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15个Windows服务器端升级授权服务，自激活之日起1年内，提供此服务。</w:t>
            </w:r>
          </w:p>
          <w:p w14:paraId="3F543465">
            <w:pPr>
              <w:widowControl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5个Linux服务器端标准升级授权服务，自激活之日起1年内，提供此服务。</w:t>
            </w:r>
          </w:p>
          <w:p w14:paraId="2E414D91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szCs w:val="21"/>
              </w:rPr>
              <w:t>1套系统管理中心标准升级授权服务，自激活之日起1年内，提供此服务。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1A498C9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1年</w:t>
            </w:r>
          </w:p>
        </w:tc>
      </w:tr>
      <w:tr w14:paraId="46D22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000" w:type="pct"/>
            <w:gridSpan w:val="5"/>
            <w:shd w:val="solid" w:color="FFFFFF" w:fill="auto"/>
            <w:vAlign w:val="center"/>
          </w:tcPr>
          <w:p w14:paraId="1730D117">
            <w:pPr>
              <w:jc w:val="left"/>
              <w:rPr>
                <w:rFonts w:hint="eastAsia" w:ascii="宋体" w:hAnsi="宋体" w:eastAsia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eastAsia="zh-CN"/>
              </w:rPr>
              <w:t>包含每年定期巡查至少两次、信息安全培训至少一次、攻防演练的远程协助服务。</w:t>
            </w:r>
          </w:p>
        </w:tc>
      </w:tr>
    </w:tbl>
    <w:p w14:paraId="4EDB157F"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CA5CE4"/>
    <w:rsid w:val="19D11C88"/>
    <w:rsid w:val="20677962"/>
    <w:rsid w:val="2CD704E1"/>
    <w:rsid w:val="2DC95365"/>
    <w:rsid w:val="469A07C4"/>
    <w:rsid w:val="49AD5280"/>
    <w:rsid w:val="5F224A51"/>
    <w:rsid w:val="67CF0EB3"/>
    <w:rsid w:val="696203B9"/>
    <w:rsid w:val="7851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1589</Words>
  <Characters>1793</Characters>
  <Lines>0</Lines>
  <Paragraphs>0</Paragraphs>
  <TotalTime>14</TotalTime>
  <ScaleCrop>false</ScaleCrop>
  <LinksUpToDate>false</LinksUpToDate>
  <CharactersWithSpaces>1803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2026-08-11T03:16:00Z</dcterms:created>
  <dc:creator>Administrator</dc:creator>
  <cp:lastModifiedBy>D.mr</cp:lastModifiedBy>
  <dcterms:modified xsi:type="dcterms:W3CDTF">2026-08-14T02:24:04Z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eyJoZGlkIjoiYTdjNmFlYTAxNzhhMmNkY2ViYzcyMTAyNjNhZTViZWQiLCJ1c2VySWQiOiI2Mzc0MjYyNjAifQ==</vt:lpwstr>
  </property>
  <property fmtid="{D5CDD505-2E9C-101B-9397-08002B2CF9AE}" pid="4" name="ICV">
    <vt:lpwstr>42BE736C1D0548FA912C31FFB49ACB86_13</vt:lpwstr>
  </property>
</Properties>
</file>